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Theme="majorEastAsia" w:hAnsiTheme="majorEastAsia" w:eastAsiaTheme="majorEastAsia" w:cstheme="majorEastAsia"/>
          <w:sz w:val="52"/>
          <w:szCs w:val="72"/>
          <w:lang w:val="en-US" w:eastAsia="zh-CN"/>
        </w:rPr>
      </w:pPr>
      <w:r>
        <w:rPr>
          <w:rFonts w:hint="eastAsia" w:asciiTheme="majorEastAsia" w:hAnsiTheme="majorEastAsia" w:eastAsiaTheme="majorEastAsia" w:cstheme="majorEastAsia"/>
          <w:sz w:val="52"/>
          <w:szCs w:val="72"/>
          <w:lang w:val="en-US" w:eastAsia="zh-CN"/>
        </w:rPr>
        <w:t>指导老师操作指南</w:t>
      </w:r>
    </w:p>
    <w:p>
      <w:pPr>
        <w:numPr>
          <w:ilvl w:val="0"/>
          <w:numId w:val="1"/>
        </w:numPr>
        <w:bidi w:val="0"/>
        <w:jc w:val="left"/>
        <w:rPr>
          <w:rFonts w:hint="eastAsia" w:ascii="楷体" w:hAnsi="楷体" w:eastAsia="楷体" w:cs="楷体"/>
          <w:kern w:val="2"/>
          <w:sz w:val="40"/>
          <w:szCs w:val="40"/>
          <w:lang w:val="en-US" w:eastAsia="zh-CN" w:bidi="ar-SA"/>
        </w:rPr>
      </w:pPr>
      <w:r>
        <w:rPr>
          <w:rFonts w:hint="eastAsia" w:ascii="楷体" w:hAnsi="楷体" w:eastAsia="楷体" w:cs="楷体"/>
          <w:kern w:val="2"/>
          <w:sz w:val="40"/>
          <w:szCs w:val="40"/>
          <w:lang w:val="en-US" w:eastAsia="zh-CN" w:bidi="ar-SA"/>
        </w:rPr>
        <w:t>网页端操作</w:t>
      </w:r>
    </w:p>
    <w:p>
      <w:pPr>
        <w:numPr>
          <w:ilvl w:val="0"/>
          <w:numId w:val="0"/>
        </w:numPr>
        <w:bidi w:val="0"/>
        <w:jc w:val="left"/>
        <w:rPr>
          <w:rFonts w:hint="eastAsia" w:ascii="楷体" w:hAnsi="楷体" w:eastAsia="楷体" w:cs="楷体"/>
          <w:kern w:val="2"/>
          <w:sz w:val="32"/>
          <w:szCs w:val="32"/>
          <w:lang w:val="en-US" w:eastAsia="zh-CN" w:bidi="ar-SA"/>
        </w:rPr>
      </w:pPr>
      <w:r>
        <w:rPr>
          <w:rFonts w:hint="eastAsia" w:ascii="楷体" w:hAnsi="楷体" w:eastAsia="楷体" w:cs="楷体"/>
          <w:kern w:val="2"/>
          <w:sz w:val="32"/>
          <w:szCs w:val="32"/>
          <w:lang w:val="en-US" w:eastAsia="zh-CN" w:bidi="ar-SA"/>
        </w:rPr>
        <w:t>1、登录账号（在浏览器中打开www.xybsyw.com，官网首页右上角点击“教师登录”，选择您要登录的学校，输入账号和密码直接登录/或选择扫码登录使用小程序教师端扫码</w:t>
      </w:r>
    </w:p>
    <w:p>
      <w:pPr>
        <w:numPr>
          <w:ilvl w:val="0"/>
          <w:numId w:val="0"/>
        </w:numPr>
        <w:bidi w:val="0"/>
        <w:jc w:val="left"/>
        <w:rPr>
          <w:rFonts w:hint="eastAsia" w:ascii="楷体" w:hAnsi="楷体" w:eastAsia="楷体" w:cs="楷体"/>
          <w:kern w:val="2"/>
          <w:sz w:val="32"/>
          <w:szCs w:val="32"/>
          <w:lang w:val="en-US" w:eastAsia="zh-CN" w:bidi="ar-SA"/>
        </w:rPr>
      </w:pP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102235</wp:posOffset>
            </wp:positionH>
            <wp:positionV relativeFrom="paragraph">
              <wp:posOffset>887095</wp:posOffset>
            </wp:positionV>
            <wp:extent cx="5084445" cy="1400810"/>
            <wp:effectExtent l="0" t="0" r="1905" b="8890"/>
            <wp:wrapSquare wrapText="bothSides"/>
            <wp:docPr id="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/>
                    <pic:cNvPicPr>
                      <a:picLocks noChangeAspect="1"/>
                    </pic:cNvPicPr>
                  </pic:nvPicPr>
                  <pic:blipFill>
                    <a:blip r:embed="rId4"/>
                    <a:srcRect r="805"/>
                    <a:stretch>
                      <a:fillRect/>
                    </a:stretch>
                  </pic:blipFill>
                  <pic:spPr>
                    <a:xfrm>
                      <a:off x="0" y="0"/>
                      <a:ext cx="5084445" cy="14008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楷体" w:hAnsi="楷体" w:eastAsia="楷体" w:cs="楷体"/>
          <w:kern w:val="2"/>
          <w:sz w:val="32"/>
          <w:szCs w:val="32"/>
          <w:lang w:val="en-US" w:eastAsia="zh-CN" w:bidi="ar-SA"/>
        </w:rPr>
        <w:t>）</w:t>
      </w:r>
      <w:r>
        <w:rPr>
          <w:rFonts w:hint="eastAsia" w:ascii="楷体" w:hAnsi="楷体" w:eastAsia="楷体" w:cs="楷体"/>
          <w:color w:val="FF0000"/>
          <w:kern w:val="2"/>
          <w:sz w:val="32"/>
          <w:szCs w:val="32"/>
          <w:lang w:val="en-US" w:eastAsia="zh-CN" w:bidi="ar-SA"/>
        </w:rPr>
        <w:t>温馨提示：第一次登录</w:t>
      </w:r>
      <w:bookmarkStart w:id="0" w:name="_GoBack"/>
      <w:bookmarkEnd w:id="0"/>
      <w:r>
        <w:rPr>
          <w:rFonts w:hint="eastAsia" w:ascii="楷体" w:hAnsi="楷体" w:eastAsia="楷体" w:cs="楷体"/>
          <w:color w:val="FF0000"/>
          <w:kern w:val="2"/>
          <w:sz w:val="32"/>
          <w:szCs w:val="32"/>
          <w:lang w:val="en-US" w:eastAsia="zh-CN" w:bidi="ar-SA"/>
        </w:rPr>
        <w:t>时需绑定手机，并重设密码。绑定手机以便忘记密码时可自行重置。</w:t>
      </w:r>
      <w:r>
        <w:rPr>
          <w:rFonts w:hint="eastAsia" w:ascii="楷体" w:hAnsi="楷体" w:eastAsia="楷体" w:cs="楷体"/>
          <w:kern w:val="2"/>
          <w:sz w:val="32"/>
          <w:szCs w:val="32"/>
          <w:lang w:val="en-US" w:eastAsia="zh-CN" w:bidi="ar-SA"/>
        </w:rPr>
        <w:t xml:space="preserve">     </w:t>
      </w:r>
    </w:p>
    <w:p>
      <w:pPr>
        <w:numPr>
          <w:ilvl w:val="0"/>
          <w:numId w:val="0"/>
        </w:numPr>
        <w:bidi w:val="0"/>
        <w:jc w:val="left"/>
        <w:rPr>
          <w:rFonts w:hint="eastAsia" w:ascii="楷体" w:hAnsi="楷体" w:eastAsia="楷体" w:cs="楷体"/>
          <w:kern w:val="2"/>
          <w:sz w:val="32"/>
          <w:szCs w:val="32"/>
          <w:lang w:val="en-US" w:eastAsia="zh-CN" w:bidi="ar-SA"/>
        </w:r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64135</wp:posOffset>
            </wp:positionH>
            <wp:positionV relativeFrom="paragraph">
              <wp:posOffset>1698625</wp:posOffset>
            </wp:positionV>
            <wp:extent cx="5064125" cy="2392045"/>
            <wp:effectExtent l="0" t="0" r="3175" b="8255"/>
            <wp:wrapSquare wrapText="bothSides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064125" cy="23920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numPr>
          <w:ilvl w:val="0"/>
          <w:numId w:val="0"/>
        </w:numPr>
        <w:bidi w:val="0"/>
        <w:jc w:val="left"/>
        <w:rPr>
          <w:rFonts w:hint="default" w:ascii="楷体" w:hAnsi="楷体" w:eastAsia="楷体" w:cs="楷体"/>
          <w:kern w:val="2"/>
          <w:sz w:val="32"/>
          <w:szCs w:val="32"/>
          <w:lang w:val="en-US" w:eastAsia="zh-CN" w:bidi="ar-SA"/>
        </w:rPr>
      </w:pPr>
      <w:r>
        <w:rPr>
          <w:rFonts w:hint="eastAsia" w:ascii="楷体" w:hAnsi="楷体" w:eastAsia="楷体" w:cs="楷体"/>
          <w:kern w:val="2"/>
          <w:sz w:val="32"/>
          <w:szCs w:val="32"/>
          <w:lang w:val="en-US" w:eastAsia="zh-CN" w:bidi="ar-SA"/>
        </w:rPr>
        <w:t>2、审核三方协议（</w:t>
      </w:r>
      <w:r>
        <w:rPr>
          <w:rFonts w:hint="eastAsia" w:ascii="楷体" w:hAnsi="楷体" w:eastAsia="楷体" w:cs="楷体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点击“实践教学”导航菜单，进入实践教学功能模块，点击“三方协议”，查看学生三方协议，点击学生名字，审核学生三方协议，通过或者拒绝）</w:t>
      </w:r>
    </w:p>
    <w:p>
      <w:pPr>
        <w:numPr>
          <w:ilvl w:val="0"/>
          <w:numId w:val="0"/>
        </w:numPr>
        <w:bidi w:val="0"/>
        <w:jc w:val="left"/>
        <w:rPr>
          <w:rFonts w:hint="eastAsia" w:ascii="楷体" w:hAnsi="楷体" w:eastAsia="楷体" w:cs="楷体"/>
          <w:kern w:val="2"/>
          <w:sz w:val="32"/>
          <w:szCs w:val="32"/>
          <w:lang w:val="en-US" w:eastAsia="zh-CN" w:bidi="ar-SA"/>
        </w:rPr>
      </w:pPr>
      <w:r>
        <w:drawing>
          <wp:inline distT="0" distB="0" distL="114300" distR="114300">
            <wp:extent cx="5269230" cy="2632710"/>
            <wp:effectExtent l="0" t="0" r="7620" b="15240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632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bidi w:val="0"/>
        <w:jc w:val="left"/>
        <w:rPr>
          <w:rFonts w:hint="eastAsia" w:ascii="楷体" w:hAnsi="楷体" w:eastAsia="楷体" w:cs="楷体"/>
          <w:kern w:val="2"/>
          <w:sz w:val="32"/>
          <w:szCs w:val="32"/>
          <w:lang w:val="en-US" w:eastAsia="zh-CN" w:bidi="ar-SA"/>
        </w:rPr>
      </w:pPr>
    </w:p>
    <w:p>
      <w:pPr>
        <w:numPr>
          <w:ilvl w:val="0"/>
          <w:numId w:val="0"/>
        </w:numPr>
        <w:bidi w:val="0"/>
        <w:jc w:val="left"/>
        <w:rPr>
          <w:rFonts w:hint="eastAsia" w:ascii="楷体" w:hAnsi="楷体" w:eastAsia="楷体" w:cs="楷体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</w:pPr>
      <w:r>
        <w:rPr>
          <w:rFonts w:hint="eastAsia" w:ascii="楷体" w:hAnsi="楷体" w:eastAsia="楷体" w:cs="楷体"/>
          <w:kern w:val="2"/>
          <w:sz w:val="32"/>
          <w:szCs w:val="32"/>
          <w:lang w:val="en-US" w:eastAsia="zh-CN" w:bidi="ar-SA"/>
        </w:rPr>
        <w:t>3、自主实习审核实习岗位（</w:t>
      </w:r>
      <w:r>
        <w:rPr>
          <w:rFonts w:hint="eastAsia" w:ascii="楷体" w:hAnsi="楷体" w:eastAsia="楷体" w:cs="楷体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 xml:space="preserve">点击“实践教学”导航菜单，进入实践教学功能模块，点击“报名审核”，查看报名学生情况，点击学生名字，查看学生报名详情，审核学生报名申请，通过或者拒绝）    </w:t>
      </w:r>
    </w:p>
    <w:p>
      <w:pPr>
        <w:numPr>
          <w:ilvl w:val="0"/>
          <w:numId w:val="0"/>
        </w:numPr>
        <w:bidi w:val="0"/>
        <w:jc w:val="left"/>
      </w:pPr>
      <w:r>
        <w:drawing>
          <wp:inline distT="0" distB="0" distL="114300" distR="114300">
            <wp:extent cx="5266690" cy="2788920"/>
            <wp:effectExtent l="0" t="0" r="10160" b="11430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788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bidi w:val="0"/>
        <w:jc w:val="left"/>
        <w:rPr>
          <w:rFonts w:hint="eastAsia" w:ascii="楷体" w:hAnsi="楷体" w:eastAsia="楷体" w:cs="楷体"/>
          <w:kern w:val="2"/>
          <w:sz w:val="32"/>
          <w:szCs w:val="32"/>
          <w:lang w:val="en-US" w:eastAsia="zh-CN" w:bidi="ar-SA"/>
        </w:rPr>
      </w:pPr>
    </w:p>
    <w:p>
      <w:pPr>
        <w:numPr>
          <w:ilvl w:val="0"/>
          <w:numId w:val="0"/>
        </w:numPr>
        <w:bidi w:val="0"/>
        <w:jc w:val="left"/>
        <w:rPr>
          <w:rFonts w:hint="default" w:ascii="楷体" w:hAnsi="楷体" w:eastAsia="楷体" w:cs="楷体"/>
          <w:kern w:val="2"/>
          <w:sz w:val="32"/>
          <w:szCs w:val="32"/>
          <w:lang w:val="en-US" w:eastAsia="zh-CN" w:bidi="ar-SA"/>
        </w:rPr>
      </w:pPr>
      <w:r>
        <w:rPr>
          <w:rFonts w:hint="eastAsia" w:ascii="楷体" w:hAnsi="楷体" w:eastAsia="楷体" w:cs="楷体"/>
          <w:kern w:val="2"/>
          <w:sz w:val="32"/>
          <w:szCs w:val="32"/>
          <w:lang w:val="en-US" w:eastAsia="zh-CN" w:bidi="ar-SA"/>
        </w:rPr>
        <w:t>4、学生周日志批阅（</w:t>
      </w:r>
      <w:r>
        <w:rPr>
          <w:rFonts w:hint="eastAsia" w:ascii="楷体" w:hAnsi="楷体" w:eastAsia="楷体" w:cs="楷体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点击“实践教学”导航菜单，进入实践教学功能模块，点击“周日志批阅”，查看学生提交的周日志，点击待批阅的学生姓名，查看周日志详情，批阅周日志，评分、填写评语，或者退回修改，可收藏或导出周日志</w:t>
      </w:r>
      <w:r>
        <w:rPr>
          <w:rFonts w:hint="eastAsia" w:ascii="楷体" w:hAnsi="楷体" w:eastAsia="楷体" w:cs="楷体"/>
          <w:kern w:val="2"/>
          <w:sz w:val="32"/>
          <w:szCs w:val="32"/>
          <w:lang w:val="en-US" w:eastAsia="zh-CN" w:bidi="ar-SA"/>
        </w:rPr>
        <w:t>）</w:t>
      </w:r>
    </w:p>
    <w:p>
      <w:pPr>
        <w:numPr>
          <w:ilvl w:val="0"/>
          <w:numId w:val="0"/>
        </w:numPr>
        <w:bidi w:val="0"/>
        <w:jc w:val="left"/>
      </w:pPr>
      <w:r>
        <w:drawing>
          <wp:inline distT="0" distB="0" distL="114300" distR="114300">
            <wp:extent cx="5259070" cy="2602865"/>
            <wp:effectExtent l="0" t="0" r="17780" b="6985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59070" cy="2602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bidi w:val="0"/>
        <w:jc w:val="left"/>
      </w:pPr>
    </w:p>
    <w:p>
      <w:pPr>
        <w:numPr>
          <w:ilvl w:val="0"/>
          <w:numId w:val="2"/>
        </w:numPr>
        <w:bidi w:val="0"/>
        <w:jc w:val="left"/>
        <w:rPr>
          <w:rFonts w:hint="eastAsia" w:ascii="楷体" w:hAnsi="楷体" w:eastAsia="楷体" w:cs="楷体"/>
          <w:kern w:val="2"/>
          <w:sz w:val="32"/>
          <w:szCs w:val="32"/>
          <w:lang w:val="en-US" w:eastAsia="zh-CN" w:bidi="ar-SA"/>
        </w:rPr>
      </w:pPr>
      <w:r>
        <w:rPr>
          <w:rFonts w:hint="eastAsia" w:ascii="楷体" w:hAnsi="楷体" w:eastAsia="楷体" w:cs="楷体"/>
          <w:kern w:val="2"/>
          <w:sz w:val="32"/>
          <w:szCs w:val="32"/>
          <w:lang w:val="en-US" w:eastAsia="zh-CN" w:bidi="ar-SA"/>
        </w:rPr>
        <w:t>实习报告批阅（</w:t>
      </w:r>
      <w:r>
        <w:rPr>
          <w:rFonts w:hint="eastAsia" w:ascii="楷体" w:hAnsi="楷体" w:eastAsia="楷体" w:cs="楷体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点击“实践教学”导航菜单，进入实践教学功能模块，点击“报告批阅”，查看学生提交的实习报告，点击待批阅的学生姓名，查看实习报告详情，批阅实习报告，评分、填写评语，或者退回修改，可导出实习报告</w:t>
      </w:r>
      <w:r>
        <w:rPr>
          <w:rFonts w:hint="eastAsia" w:ascii="楷体" w:hAnsi="楷体" w:eastAsia="楷体" w:cs="楷体"/>
          <w:kern w:val="2"/>
          <w:sz w:val="32"/>
          <w:szCs w:val="32"/>
          <w:lang w:val="en-US" w:eastAsia="zh-CN" w:bidi="ar-SA"/>
        </w:rPr>
        <w:t>）</w:t>
      </w:r>
    </w:p>
    <w:p>
      <w:pPr>
        <w:numPr>
          <w:ilvl w:val="0"/>
          <w:numId w:val="0"/>
        </w:numPr>
        <w:bidi w:val="0"/>
        <w:jc w:val="left"/>
      </w:pPr>
      <w:r>
        <w:drawing>
          <wp:inline distT="0" distB="0" distL="114300" distR="114300">
            <wp:extent cx="5262245" cy="2623185"/>
            <wp:effectExtent l="0" t="0" r="14605" b="5715"/>
            <wp:docPr id="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623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bidi w:val="0"/>
        <w:jc w:val="left"/>
      </w:pPr>
    </w:p>
    <w:p>
      <w:pPr>
        <w:numPr>
          <w:ilvl w:val="0"/>
          <w:numId w:val="0"/>
        </w:numPr>
        <w:bidi w:val="0"/>
        <w:jc w:val="left"/>
      </w:pPr>
    </w:p>
    <w:p>
      <w:pPr>
        <w:numPr>
          <w:ilvl w:val="0"/>
          <w:numId w:val="2"/>
        </w:numPr>
        <w:bidi w:val="0"/>
        <w:jc w:val="left"/>
        <w:rPr>
          <w:rFonts w:hint="default" w:ascii="楷体" w:hAnsi="楷体" w:eastAsia="楷体" w:cs="楷体"/>
          <w:kern w:val="2"/>
          <w:sz w:val="32"/>
          <w:szCs w:val="32"/>
          <w:lang w:val="en-US" w:eastAsia="zh-CN" w:bidi="ar-SA"/>
        </w:rPr>
      </w:pPr>
      <w:r>
        <w:rPr>
          <w:rFonts w:hint="eastAsia" w:ascii="楷体" w:hAnsi="楷体" w:eastAsia="楷体" w:cs="楷体"/>
          <w:kern w:val="2"/>
          <w:sz w:val="32"/>
          <w:szCs w:val="32"/>
          <w:lang w:val="en-US" w:eastAsia="zh-CN" w:bidi="ar-SA"/>
        </w:rPr>
        <w:t>实习成绩鉴定表（</w:t>
      </w:r>
      <w:r>
        <w:rPr>
          <w:rFonts w:hint="eastAsia" w:ascii="楷体" w:hAnsi="楷体" w:eastAsia="楷体" w:cs="楷体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点击“实践教学”导航菜单，进入实践教学功能模块，点击“实习成绩鉴定”，点击待批阅的学生姓名，查看自我小结或盖章文件预览，根据鉴定表设置项目进行评分、评语</w:t>
      </w:r>
      <w:r>
        <w:rPr>
          <w:rFonts w:hint="eastAsia" w:ascii="楷体" w:hAnsi="楷体" w:eastAsia="楷体" w:cs="楷体"/>
          <w:kern w:val="2"/>
          <w:sz w:val="32"/>
          <w:szCs w:val="32"/>
          <w:lang w:val="en-US" w:eastAsia="zh-CN" w:bidi="ar-SA"/>
        </w:rPr>
        <w:t>）</w:t>
      </w:r>
    </w:p>
    <w:p>
      <w:pPr>
        <w:numPr>
          <w:ilvl w:val="0"/>
          <w:numId w:val="0"/>
        </w:numPr>
        <w:bidi w:val="0"/>
        <w:jc w:val="left"/>
      </w:pPr>
      <w:r>
        <w:drawing>
          <wp:inline distT="0" distB="0" distL="114300" distR="114300">
            <wp:extent cx="5271770" cy="2534285"/>
            <wp:effectExtent l="0" t="0" r="5080" b="18415"/>
            <wp:docPr id="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534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bidi w:val="0"/>
        <w:jc w:val="left"/>
      </w:pPr>
    </w:p>
    <w:p>
      <w:pPr>
        <w:numPr>
          <w:ilvl w:val="0"/>
          <w:numId w:val="2"/>
        </w:numPr>
        <w:bidi w:val="0"/>
        <w:jc w:val="left"/>
        <w:rPr>
          <w:rFonts w:hint="default" w:ascii="楷体" w:hAnsi="楷体" w:eastAsia="楷体" w:cs="楷体"/>
          <w:kern w:val="2"/>
          <w:sz w:val="32"/>
          <w:szCs w:val="32"/>
          <w:lang w:val="en-US" w:eastAsia="zh-CN" w:bidi="ar-SA"/>
        </w:rPr>
      </w:pPr>
      <w:r>
        <w:rPr>
          <w:rFonts w:hint="eastAsia" w:ascii="楷体" w:hAnsi="楷体" w:eastAsia="楷体" w:cs="楷体"/>
          <w:kern w:val="2"/>
          <w:sz w:val="32"/>
          <w:szCs w:val="32"/>
          <w:lang w:val="en-US" w:eastAsia="zh-CN" w:bidi="ar-SA"/>
        </w:rPr>
        <w:t>查看我的实习生（</w:t>
      </w:r>
      <w:r>
        <w:rPr>
          <w:rFonts w:hint="eastAsia" w:ascii="楷体" w:hAnsi="楷体" w:eastAsia="楷体" w:cs="楷体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点击“实践教学”导航菜单，进入实践教学模块，点击“我的实习生”功能菜单，有两个统计表格，查看实习过程统计或学生参与情况</w:t>
      </w:r>
      <w:r>
        <w:rPr>
          <w:rFonts w:hint="eastAsia" w:ascii="楷体" w:hAnsi="楷体" w:eastAsia="楷体" w:cs="楷体"/>
          <w:kern w:val="2"/>
          <w:sz w:val="32"/>
          <w:szCs w:val="32"/>
          <w:lang w:val="en-US" w:eastAsia="zh-CN" w:bidi="ar-SA"/>
        </w:rPr>
        <w:t>）</w:t>
      </w:r>
    </w:p>
    <w:p>
      <w:pPr>
        <w:numPr>
          <w:ilvl w:val="0"/>
          <w:numId w:val="0"/>
        </w:numPr>
        <w:bidi w:val="0"/>
        <w:jc w:val="left"/>
      </w:pPr>
      <w:r>
        <w:drawing>
          <wp:inline distT="0" distB="0" distL="114300" distR="114300">
            <wp:extent cx="5268595" cy="2806065"/>
            <wp:effectExtent l="0" t="0" r="8255" b="13335"/>
            <wp:docPr id="10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806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numPr>
          <w:ilvl w:val="0"/>
          <w:numId w:val="2"/>
        </w:numPr>
        <w:bidi w:val="0"/>
        <w:jc w:val="left"/>
        <w:rPr>
          <w:rFonts w:hint="eastAsia" w:ascii="楷体" w:hAnsi="楷体" w:eastAsia="楷体" w:cs="楷体"/>
          <w:kern w:val="2"/>
          <w:sz w:val="32"/>
          <w:szCs w:val="32"/>
          <w:lang w:val="en-US" w:eastAsia="zh-CN" w:bidi="ar-SA"/>
        </w:rPr>
      </w:pPr>
      <w:r>
        <w:rPr>
          <w:rFonts w:hint="eastAsia" w:ascii="楷体" w:hAnsi="楷体" w:eastAsia="楷体" w:cs="楷体"/>
          <w:kern w:val="2"/>
          <w:sz w:val="32"/>
          <w:szCs w:val="32"/>
          <w:lang w:val="en-US" w:eastAsia="zh-CN" w:bidi="ar-SA"/>
        </w:rPr>
        <w:t>签到统计（</w:t>
      </w:r>
      <w:r>
        <w:rPr>
          <w:rFonts w:hint="eastAsia" w:ascii="楷体" w:hAnsi="楷体" w:eastAsia="楷体" w:cs="楷体"/>
          <w:color w:val="000000" w:themeColor="text1"/>
          <w:kern w:val="2"/>
          <w:sz w:val="32"/>
          <w:szCs w:val="32"/>
          <w:lang w:val="en-US" w:eastAsia="zh-CN" w:bidi="ar-SA"/>
          <w14:textFill>
            <w14:solidFill>
              <w14:schemeClr w14:val="tx1"/>
            </w14:solidFill>
          </w14:textFill>
        </w:rPr>
        <w:t>点击“实践教学”导航菜单，进入实践教学模块，点击“签到统计”功能菜单，进入签到统计列表，点击学生姓名，查看单个学生签到详情</w:t>
      </w:r>
      <w:r>
        <w:rPr>
          <w:rFonts w:hint="eastAsia" w:ascii="楷体" w:hAnsi="楷体" w:eastAsia="楷体" w:cs="楷体"/>
          <w:kern w:val="2"/>
          <w:sz w:val="32"/>
          <w:szCs w:val="32"/>
          <w:lang w:val="en-US" w:eastAsia="zh-CN" w:bidi="ar-SA"/>
        </w:rPr>
        <w:t>）</w:t>
      </w:r>
    </w:p>
    <w:p>
      <w:pPr>
        <w:numPr>
          <w:ilvl w:val="0"/>
          <w:numId w:val="0"/>
        </w:numPr>
        <w:bidi w:val="0"/>
        <w:jc w:val="left"/>
      </w:pPr>
      <w:r>
        <w:drawing>
          <wp:inline distT="0" distB="0" distL="114300" distR="114300">
            <wp:extent cx="5262880" cy="2559685"/>
            <wp:effectExtent l="0" t="0" r="13970" b="12065"/>
            <wp:docPr id="1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559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bidi w:val="0"/>
        <w:jc w:val="left"/>
      </w:pPr>
    </w:p>
    <w:p>
      <w:pPr>
        <w:numPr>
          <w:ilvl w:val="0"/>
          <w:numId w:val="2"/>
        </w:numPr>
        <w:bidi w:val="0"/>
        <w:jc w:val="left"/>
        <w:rPr>
          <w:rFonts w:hint="eastAsia" w:ascii="楷体" w:hAnsi="楷体" w:eastAsia="楷体" w:cs="楷体"/>
          <w:kern w:val="2"/>
          <w:sz w:val="32"/>
          <w:szCs w:val="32"/>
          <w:lang w:val="en-US" w:eastAsia="zh-CN" w:bidi="ar-SA"/>
        </w:rPr>
      </w:pPr>
      <w:r>
        <w:rPr>
          <w:rFonts w:hint="eastAsia" w:ascii="楷体" w:hAnsi="楷体" w:eastAsia="楷体" w:cs="楷体"/>
          <w:kern w:val="2"/>
          <w:sz w:val="32"/>
          <w:szCs w:val="32"/>
          <w:lang w:val="en-US" w:eastAsia="zh-CN" w:bidi="ar-SA"/>
        </w:rPr>
        <w:t>查看统计报表</w:t>
      </w:r>
    </w:p>
    <w:p>
      <w:pPr>
        <w:numPr>
          <w:ilvl w:val="0"/>
          <w:numId w:val="0"/>
        </w:numPr>
        <w:bidi w:val="0"/>
        <w:jc w:val="left"/>
      </w:pPr>
      <w:r>
        <w:drawing>
          <wp:inline distT="0" distB="0" distL="114300" distR="114300">
            <wp:extent cx="5272405" cy="2581275"/>
            <wp:effectExtent l="0" t="0" r="4445" b="9525"/>
            <wp:docPr id="12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581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bidi w:val="0"/>
        <w:jc w:val="left"/>
      </w:pPr>
    </w:p>
    <w:p>
      <w:pPr>
        <w:numPr>
          <w:ilvl w:val="0"/>
          <w:numId w:val="0"/>
        </w:numPr>
        <w:bidi w:val="0"/>
        <w:jc w:val="left"/>
      </w:pPr>
    </w:p>
    <w:p>
      <w:pPr>
        <w:numPr>
          <w:ilvl w:val="0"/>
          <w:numId w:val="0"/>
        </w:numPr>
        <w:bidi w:val="0"/>
        <w:jc w:val="left"/>
      </w:pPr>
    </w:p>
    <w:p>
      <w:pPr>
        <w:numPr>
          <w:ilvl w:val="0"/>
          <w:numId w:val="0"/>
        </w:numPr>
        <w:bidi w:val="0"/>
        <w:jc w:val="left"/>
      </w:pPr>
    </w:p>
    <w:p>
      <w:pPr>
        <w:numPr>
          <w:ilvl w:val="0"/>
          <w:numId w:val="0"/>
        </w:numPr>
        <w:bidi w:val="0"/>
        <w:jc w:val="left"/>
      </w:pPr>
    </w:p>
    <w:p>
      <w:pPr>
        <w:numPr>
          <w:ilvl w:val="0"/>
          <w:numId w:val="0"/>
        </w:numPr>
        <w:bidi w:val="0"/>
        <w:jc w:val="left"/>
      </w:pPr>
    </w:p>
    <w:p>
      <w:pPr>
        <w:numPr>
          <w:ilvl w:val="0"/>
          <w:numId w:val="0"/>
        </w:numPr>
        <w:bidi w:val="0"/>
        <w:jc w:val="left"/>
      </w:pPr>
    </w:p>
    <w:p>
      <w:pPr>
        <w:numPr>
          <w:ilvl w:val="0"/>
          <w:numId w:val="0"/>
        </w:numPr>
        <w:bidi w:val="0"/>
        <w:jc w:val="left"/>
      </w:pPr>
    </w:p>
    <w:p>
      <w:pPr>
        <w:numPr>
          <w:ilvl w:val="0"/>
          <w:numId w:val="1"/>
        </w:numPr>
        <w:bidi w:val="0"/>
        <w:jc w:val="left"/>
        <w:rPr>
          <w:rFonts w:hint="eastAsia" w:ascii="楷体" w:hAnsi="楷体" w:eastAsia="楷体" w:cs="楷体"/>
          <w:kern w:val="2"/>
          <w:sz w:val="40"/>
          <w:szCs w:val="40"/>
          <w:lang w:val="en-US" w:eastAsia="zh-CN" w:bidi="ar-SA"/>
        </w:rPr>
      </w:pPr>
      <w:r>
        <w:rPr>
          <w:rFonts w:hint="eastAsia" w:ascii="楷体" w:hAnsi="楷体" w:eastAsia="楷体" w:cs="楷体"/>
          <w:kern w:val="2"/>
          <w:sz w:val="40"/>
          <w:szCs w:val="40"/>
          <w:lang w:val="en-US" w:eastAsia="zh-CN" w:bidi="ar-SA"/>
        </w:rPr>
        <w:t>移动端</w:t>
      </w:r>
    </w:p>
    <w:p>
      <w:pPr>
        <w:widowControl w:val="0"/>
        <w:numPr>
          <w:ilvl w:val="0"/>
          <w:numId w:val="3"/>
        </w:numPr>
        <w:bidi w:val="0"/>
        <w:jc w:val="left"/>
        <w:rPr>
          <w:rFonts w:hint="eastAsia" w:ascii="楷体" w:hAnsi="楷体" w:eastAsia="楷体" w:cs="楷体"/>
          <w:kern w:val="2"/>
          <w:sz w:val="32"/>
          <w:szCs w:val="32"/>
          <w:lang w:val="en-US" w:eastAsia="zh-CN" w:bidi="ar-SA"/>
        </w:rPr>
      </w:pPr>
      <w:r>
        <w:rPr>
          <w:rFonts w:hint="eastAsia" w:ascii="楷体" w:hAnsi="楷体" w:eastAsia="楷体" w:cs="楷体"/>
          <w:kern w:val="2"/>
          <w:sz w:val="32"/>
          <w:szCs w:val="32"/>
          <w:lang w:val="en-US" w:eastAsia="zh-CN" w:bidi="ar-SA"/>
        </w:rPr>
        <w:t>微信小程序登录</w:t>
      </w:r>
    </w:p>
    <w:p>
      <w:pPr>
        <w:widowControl w:val="0"/>
        <w:numPr>
          <w:ilvl w:val="0"/>
          <w:numId w:val="0"/>
        </w:numPr>
        <w:bidi w:val="0"/>
        <w:jc w:val="left"/>
      </w:pPr>
      <w:r>
        <w:drawing>
          <wp:inline distT="0" distB="0" distL="114300" distR="114300">
            <wp:extent cx="5262880" cy="2641600"/>
            <wp:effectExtent l="0" t="0" r="13970" b="6350"/>
            <wp:docPr id="13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9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64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bidi w:val="0"/>
        <w:jc w:val="left"/>
      </w:pPr>
    </w:p>
    <w:p>
      <w:pPr>
        <w:widowControl w:val="0"/>
        <w:numPr>
          <w:ilvl w:val="0"/>
          <w:numId w:val="3"/>
        </w:numPr>
        <w:bidi w:val="0"/>
        <w:jc w:val="left"/>
        <w:rPr>
          <w:rFonts w:hint="eastAsia" w:ascii="楷体" w:hAnsi="楷体" w:eastAsia="楷体" w:cs="楷体"/>
          <w:kern w:val="2"/>
          <w:sz w:val="32"/>
          <w:szCs w:val="32"/>
          <w:lang w:val="en-US" w:eastAsia="zh-CN" w:bidi="ar-SA"/>
        </w:rPr>
      </w:pPr>
      <w:r>
        <w:rPr>
          <w:rFonts w:hint="eastAsia" w:ascii="楷体" w:hAnsi="楷体" w:eastAsia="楷体" w:cs="楷体"/>
          <w:kern w:val="2"/>
          <w:sz w:val="32"/>
          <w:szCs w:val="32"/>
          <w:lang w:val="en-US" w:eastAsia="zh-CN" w:bidi="ar-SA"/>
        </w:rPr>
        <w:t>报名审核</w:t>
      </w:r>
    </w:p>
    <w:p>
      <w:pPr>
        <w:widowControl w:val="0"/>
        <w:numPr>
          <w:ilvl w:val="0"/>
          <w:numId w:val="0"/>
        </w:numPr>
        <w:bidi w:val="0"/>
        <w:jc w:val="left"/>
      </w:pPr>
      <w:r>
        <w:drawing>
          <wp:inline distT="0" distB="0" distL="114300" distR="114300">
            <wp:extent cx="5267325" cy="2614930"/>
            <wp:effectExtent l="0" t="0" r="9525" b="13970"/>
            <wp:docPr id="14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614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bidi w:val="0"/>
        <w:jc w:val="left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3"/>
        </w:numPr>
        <w:bidi w:val="0"/>
        <w:jc w:val="left"/>
        <w:rPr>
          <w:rFonts w:hint="eastAsia" w:ascii="楷体" w:hAnsi="楷体" w:eastAsia="楷体" w:cs="楷体"/>
          <w:kern w:val="2"/>
          <w:sz w:val="32"/>
          <w:szCs w:val="32"/>
          <w:lang w:val="en-US" w:eastAsia="zh-CN" w:bidi="ar-SA"/>
        </w:rPr>
      </w:pPr>
      <w:r>
        <w:rPr>
          <w:rFonts w:hint="eastAsia" w:ascii="楷体" w:hAnsi="楷体" w:eastAsia="楷体" w:cs="楷体"/>
          <w:kern w:val="2"/>
          <w:sz w:val="32"/>
          <w:szCs w:val="32"/>
          <w:lang w:val="en-US" w:eastAsia="zh-CN" w:bidi="ar-SA"/>
        </w:rPr>
        <w:t>周日志批阅</w:t>
      </w:r>
    </w:p>
    <w:p>
      <w:pPr>
        <w:widowControl w:val="0"/>
        <w:numPr>
          <w:ilvl w:val="0"/>
          <w:numId w:val="0"/>
        </w:numPr>
        <w:bidi w:val="0"/>
        <w:jc w:val="left"/>
      </w:pPr>
      <w:r>
        <w:drawing>
          <wp:inline distT="0" distB="0" distL="114300" distR="114300">
            <wp:extent cx="5272405" cy="2532380"/>
            <wp:effectExtent l="0" t="0" r="4445" b="1270"/>
            <wp:docPr id="15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532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bidi w:val="0"/>
        <w:jc w:val="left"/>
        <w:rPr>
          <w:rFonts w:hint="default"/>
          <w:lang w:val="en-US" w:eastAsia="zh-CN"/>
        </w:rPr>
      </w:pPr>
    </w:p>
    <w:p>
      <w:pPr>
        <w:widowControl w:val="0"/>
        <w:numPr>
          <w:ilvl w:val="0"/>
          <w:numId w:val="0"/>
        </w:numPr>
        <w:bidi w:val="0"/>
        <w:jc w:val="left"/>
        <w:rPr>
          <w:rFonts w:hint="eastAsia" w:ascii="楷体" w:hAnsi="楷体" w:eastAsia="楷体" w:cs="楷体"/>
          <w:kern w:val="2"/>
          <w:sz w:val="32"/>
          <w:szCs w:val="32"/>
          <w:lang w:val="en-US" w:eastAsia="zh-CN" w:bidi="ar-SA"/>
        </w:rPr>
      </w:pPr>
      <w:r>
        <w:rPr>
          <w:rFonts w:hint="eastAsia" w:ascii="楷体" w:hAnsi="楷体" w:eastAsia="楷体" w:cs="楷体"/>
          <w:kern w:val="2"/>
          <w:sz w:val="32"/>
          <w:szCs w:val="32"/>
          <w:lang w:val="en-US" w:eastAsia="zh-CN" w:bidi="ar-SA"/>
        </w:rPr>
        <w:t>4、签到统计</w:t>
      </w:r>
    </w:p>
    <w:p>
      <w:pPr>
        <w:widowControl w:val="0"/>
        <w:numPr>
          <w:ilvl w:val="0"/>
          <w:numId w:val="0"/>
        </w:numPr>
        <w:bidi w:val="0"/>
        <w:jc w:val="left"/>
      </w:pPr>
      <w:r>
        <w:drawing>
          <wp:inline distT="0" distB="0" distL="114300" distR="114300">
            <wp:extent cx="5173345" cy="2443480"/>
            <wp:effectExtent l="0" t="0" r="8255" b="13970"/>
            <wp:docPr id="16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2"/>
                    <pic:cNvPicPr>
                      <a:picLocks noChangeAspect="1"/>
                    </pic:cNvPicPr>
                  </pic:nvPicPr>
                  <pic:blipFill>
                    <a:blip r:embed="rId17"/>
                    <a:srcRect r="-545"/>
                    <a:stretch>
                      <a:fillRect/>
                    </a:stretch>
                  </pic:blipFill>
                  <pic:spPr>
                    <a:xfrm>
                      <a:off x="0" y="0"/>
                      <a:ext cx="5173345" cy="2443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bidi w:val="0"/>
        <w:jc w:val="left"/>
        <w:rPr>
          <w:rFonts w:hint="default"/>
          <w:lang w:val="en-US" w:eastAsia="zh-CN"/>
        </w:rPr>
      </w:pPr>
    </w:p>
    <w:p>
      <w:pPr>
        <w:widowControl w:val="0"/>
        <w:numPr>
          <w:ilvl w:val="0"/>
          <w:numId w:val="0"/>
        </w:numPr>
        <w:bidi w:val="0"/>
        <w:jc w:val="left"/>
        <w:rPr>
          <w:rFonts w:hint="eastAsia" w:ascii="楷体" w:hAnsi="楷体" w:eastAsia="楷体" w:cs="楷体"/>
          <w:kern w:val="2"/>
          <w:sz w:val="32"/>
          <w:szCs w:val="32"/>
          <w:lang w:val="en-US" w:eastAsia="zh-CN" w:bidi="ar-SA"/>
        </w:rPr>
      </w:pPr>
      <w:r>
        <w:rPr>
          <w:rFonts w:hint="eastAsia" w:ascii="楷体" w:hAnsi="楷体" w:eastAsia="楷体" w:cs="楷体"/>
          <w:kern w:val="2"/>
          <w:sz w:val="32"/>
          <w:szCs w:val="32"/>
          <w:lang w:val="en-US" w:eastAsia="zh-CN" w:bidi="ar-SA"/>
        </w:rPr>
        <w:t>5、三方协议</w:t>
      </w:r>
    </w:p>
    <w:p>
      <w:pPr>
        <w:widowControl w:val="0"/>
        <w:numPr>
          <w:ilvl w:val="0"/>
          <w:numId w:val="0"/>
        </w:numPr>
        <w:bidi w:val="0"/>
        <w:jc w:val="left"/>
        <w:rPr>
          <w:rFonts w:hint="eastAsia" w:ascii="楷体" w:hAnsi="楷体" w:eastAsia="楷体" w:cs="楷体"/>
          <w:kern w:val="2"/>
          <w:sz w:val="32"/>
          <w:szCs w:val="32"/>
          <w:lang w:val="en-US" w:eastAsia="zh-CN" w:bidi="ar-SA"/>
        </w:rPr>
      </w:pPr>
      <w:r>
        <w:drawing>
          <wp:inline distT="0" distB="0" distL="114300" distR="114300">
            <wp:extent cx="5128895" cy="2453640"/>
            <wp:effectExtent l="0" t="0" r="14605" b="3810"/>
            <wp:docPr id="17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128895" cy="2453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bidi w:val="0"/>
        <w:jc w:val="left"/>
        <w:rPr>
          <w:rFonts w:hint="default" w:eastAsiaTheme="minorEastAsia"/>
          <w:lang w:val="en-US" w:eastAsia="zh-CN"/>
        </w:rPr>
      </w:pPr>
      <w:r>
        <w:rPr>
          <w:rFonts w:hint="eastAsia" w:ascii="楷体" w:hAnsi="楷体" w:eastAsia="楷体" w:cs="楷体"/>
          <w:kern w:val="2"/>
          <w:sz w:val="32"/>
          <w:szCs w:val="32"/>
          <w:lang w:val="en-US" w:eastAsia="zh-CN" w:bidi="ar-SA"/>
        </w:rPr>
        <w:t>6、实习报告批阅</w:t>
      </w:r>
    </w:p>
    <w:p>
      <w:pPr>
        <w:widowControl w:val="0"/>
        <w:numPr>
          <w:ilvl w:val="0"/>
          <w:numId w:val="0"/>
        </w:numPr>
        <w:bidi w:val="0"/>
        <w:jc w:val="left"/>
      </w:pPr>
      <w:r>
        <w:drawing>
          <wp:inline distT="0" distB="0" distL="114300" distR="114300">
            <wp:extent cx="5273675" cy="2258695"/>
            <wp:effectExtent l="0" t="0" r="3175" b="8255"/>
            <wp:docPr id="18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258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bidi w:val="0"/>
        <w:jc w:val="left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4"/>
        </w:numPr>
        <w:bidi w:val="0"/>
        <w:jc w:val="left"/>
        <w:rPr>
          <w:rFonts w:hint="eastAsia" w:ascii="楷体" w:hAnsi="楷体" w:eastAsia="楷体" w:cs="楷体"/>
          <w:kern w:val="2"/>
          <w:sz w:val="32"/>
          <w:szCs w:val="32"/>
          <w:lang w:val="en-US" w:eastAsia="zh-CN" w:bidi="ar-SA"/>
        </w:rPr>
      </w:pPr>
      <w:r>
        <w:rPr>
          <w:rFonts w:hint="eastAsia" w:ascii="楷体" w:hAnsi="楷体" w:eastAsia="楷体" w:cs="楷体"/>
          <w:kern w:val="2"/>
          <w:sz w:val="32"/>
          <w:szCs w:val="32"/>
          <w:lang w:val="en-US" w:eastAsia="zh-CN" w:bidi="ar-SA"/>
        </w:rPr>
        <w:t>实习成绩鉴定（指导老师鉴定）</w:t>
      </w:r>
    </w:p>
    <w:p>
      <w:pPr>
        <w:widowControl w:val="0"/>
        <w:numPr>
          <w:ilvl w:val="0"/>
          <w:numId w:val="0"/>
        </w:numPr>
        <w:bidi w:val="0"/>
        <w:jc w:val="left"/>
        <w:rPr>
          <w:rFonts w:hint="default" w:ascii="楷体" w:hAnsi="楷体" w:eastAsia="楷体" w:cs="楷体"/>
          <w:kern w:val="2"/>
          <w:sz w:val="32"/>
          <w:szCs w:val="32"/>
          <w:lang w:val="en-US" w:eastAsia="zh-CN" w:bidi="ar-SA"/>
        </w:rPr>
      </w:pPr>
      <w:r>
        <w:drawing>
          <wp:inline distT="0" distB="0" distL="114300" distR="114300">
            <wp:extent cx="5264150" cy="2310765"/>
            <wp:effectExtent l="0" t="0" r="12700" b="13335"/>
            <wp:docPr id="19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5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310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B0F5A2B4"/>
    <w:multiLevelType w:val="singleLevel"/>
    <w:tmpl w:val="B0F5A2B4"/>
    <w:lvl w:ilvl="0" w:tentative="0">
      <w:start w:val="7"/>
      <w:numFmt w:val="decimal"/>
      <w:suff w:val="nothing"/>
      <w:lvlText w:val="%1、"/>
      <w:lvlJc w:val="left"/>
    </w:lvl>
  </w:abstractNum>
  <w:abstractNum w:abstractNumId="1">
    <w:nsid w:val="C4C2D7B7"/>
    <w:multiLevelType w:val="singleLevel"/>
    <w:tmpl w:val="C4C2D7B7"/>
    <w:lvl w:ilvl="0" w:tentative="0">
      <w:start w:val="1"/>
      <w:numFmt w:val="decimal"/>
      <w:suff w:val="nothing"/>
      <w:lvlText w:val="%1、"/>
      <w:lvlJc w:val="left"/>
    </w:lvl>
  </w:abstractNum>
  <w:abstractNum w:abstractNumId="2">
    <w:nsid w:val="29DC37C8"/>
    <w:multiLevelType w:val="singleLevel"/>
    <w:tmpl w:val="29DC37C8"/>
    <w:lvl w:ilvl="0" w:tentative="0">
      <w:start w:val="5"/>
      <w:numFmt w:val="decimal"/>
      <w:suff w:val="nothing"/>
      <w:lvlText w:val="%1、"/>
      <w:lvlJc w:val="left"/>
    </w:lvl>
  </w:abstractNum>
  <w:abstractNum w:abstractNumId="3">
    <w:nsid w:val="404488BB"/>
    <w:multiLevelType w:val="singleLevel"/>
    <w:tmpl w:val="404488BB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U0MGQ1OGRiM2Q4NzdiYmViY2VmNzFlMTQ1Njg3MDkifQ=="/>
  </w:docVars>
  <w:rsids>
    <w:rsidRoot w:val="72AC4723"/>
    <w:rsid w:val="0D2413D1"/>
    <w:rsid w:val="17AD17AD"/>
    <w:rsid w:val="1C4F3541"/>
    <w:rsid w:val="2BC13EA3"/>
    <w:rsid w:val="3AE812AE"/>
    <w:rsid w:val="43ED5A15"/>
    <w:rsid w:val="6BBC153B"/>
    <w:rsid w:val="72AC47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2" Type="http://schemas.openxmlformats.org/officeDocument/2006/relationships/fontTable" Target="fontTable.xml"/><Relationship Id="rId21" Type="http://schemas.openxmlformats.org/officeDocument/2006/relationships/numbering" Target="numbering.xml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772</Words>
  <Characters>785</Characters>
  <Lines>0</Lines>
  <Paragraphs>0</Paragraphs>
  <TotalTime>4</TotalTime>
  <ScaleCrop>false</ScaleCrop>
  <LinksUpToDate>false</LinksUpToDate>
  <CharactersWithSpaces>794</CharactersWithSpaces>
  <Application>WPS Office_11.1.0.11875_F1E327BC-269C-435d-A152-05C5408002CA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2022-07-27T01:12:00Z</dcterms:created>
  <dc:creator>心凉的感觉</dc:creator>
  <cp:lastModifiedBy>admin1</cp:lastModifiedBy>
  <dcterms:modified xsi:type="dcterms:W3CDTF">2022-07-28T08:11:03Z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2052-11.1.0.11875</vt:lpwstr>
  </property>
  <property fmtid="{D5CDD505-2E9C-101B-9397-08002B2CF9AE}" pid="3" name="ICV">
    <vt:lpwstr>20BCBC7C8FF646DEB95B82BE5EFA2609</vt:lpwstr>
  </property>
</Properties>
</file>